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19D2" w14:textId="77777777" w:rsidR="00135FBE" w:rsidRDefault="00135FBE" w:rsidP="0013530B">
      <w:pPr>
        <w:jc w:val="center"/>
        <w:rPr>
          <w:rFonts w:ascii="Algerian" w:hAnsi="Algerian"/>
          <w:b/>
          <w:bCs/>
          <w:color w:val="0070C0"/>
          <w:sz w:val="48"/>
          <w:szCs w:val="48"/>
          <w:u w:val="single"/>
        </w:rPr>
      </w:pPr>
      <w:r w:rsidRPr="00135FBE">
        <w:rPr>
          <w:rFonts w:ascii="Algerian" w:hAnsi="Algerian"/>
          <w:b/>
          <w:bCs/>
          <w:color w:val="0070C0"/>
          <w:sz w:val="48"/>
          <w:szCs w:val="48"/>
          <w:u w:val="single"/>
        </w:rPr>
        <w:t xml:space="preserve">JOIN US FOR </w:t>
      </w:r>
      <w:r w:rsidR="0013530B" w:rsidRPr="00135FBE">
        <w:rPr>
          <w:rFonts w:ascii="Algerian" w:hAnsi="Algerian"/>
          <w:b/>
          <w:bCs/>
          <w:color w:val="0070C0"/>
          <w:sz w:val="48"/>
          <w:szCs w:val="48"/>
          <w:u w:val="single"/>
        </w:rPr>
        <w:t xml:space="preserve">CANADA’S </w:t>
      </w:r>
    </w:p>
    <w:p w14:paraId="42996D52" w14:textId="27C57CF9" w:rsidR="0013530B" w:rsidRPr="00135FBE" w:rsidRDefault="0013530B" w:rsidP="0013530B">
      <w:pPr>
        <w:jc w:val="center"/>
        <w:rPr>
          <w:rFonts w:ascii="Algerian" w:hAnsi="Algerian"/>
          <w:b/>
          <w:bCs/>
          <w:color w:val="0070C0"/>
          <w:sz w:val="48"/>
          <w:szCs w:val="48"/>
          <w:u w:val="single"/>
        </w:rPr>
      </w:pPr>
      <w:r w:rsidRPr="00135FBE">
        <w:rPr>
          <w:rFonts w:ascii="Algerian" w:hAnsi="Algerian"/>
          <w:b/>
          <w:bCs/>
          <w:color w:val="0070C0"/>
          <w:sz w:val="48"/>
          <w:szCs w:val="48"/>
          <w:u w:val="single"/>
        </w:rPr>
        <w:t>THERAPEUTIC TOUCH® 50</w:t>
      </w:r>
      <w:r w:rsidRPr="00135FBE">
        <w:rPr>
          <w:rFonts w:ascii="Algerian" w:hAnsi="Algerian"/>
          <w:b/>
          <w:bCs/>
          <w:color w:val="0070C0"/>
          <w:sz w:val="48"/>
          <w:szCs w:val="48"/>
          <w:u w:val="single"/>
          <w:vertAlign w:val="superscript"/>
        </w:rPr>
        <w:t>TH</w:t>
      </w:r>
      <w:r w:rsidRPr="00135FBE">
        <w:rPr>
          <w:rFonts w:ascii="Algerian" w:hAnsi="Algerian"/>
          <w:b/>
          <w:bCs/>
          <w:color w:val="0070C0"/>
          <w:sz w:val="48"/>
          <w:szCs w:val="48"/>
          <w:u w:val="single"/>
        </w:rPr>
        <w:t xml:space="preserve"> ANNIVERSARY</w:t>
      </w:r>
    </w:p>
    <w:p w14:paraId="5FC007E5" w14:textId="0E7CA369" w:rsidR="00981E94" w:rsidRDefault="0013530B" w:rsidP="0013530B">
      <w:pPr>
        <w:jc w:val="center"/>
        <w:rPr>
          <w:rFonts w:ascii="Algerian" w:hAnsi="Algerian"/>
          <w:b/>
          <w:bCs/>
          <w:color w:val="0070C0"/>
          <w:sz w:val="48"/>
          <w:szCs w:val="48"/>
          <w:u w:val="single"/>
        </w:rPr>
      </w:pPr>
      <w:r w:rsidRPr="00135FBE">
        <w:rPr>
          <w:rFonts w:ascii="Algerian" w:hAnsi="Algerian"/>
          <w:b/>
          <w:bCs/>
          <w:color w:val="0070C0"/>
          <w:sz w:val="48"/>
          <w:szCs w:val="48"/>
          <w:u w:val="single"/>
        </w:rPr>
        <w:t>CELEBRATION</w:t>
      </w:r>
    </w:p>
    <w:p w14:paraId="42749B75" w14:textId="2F68426C" w:rsidR="00C327C5" w:rsidRPr="00C327C5" w:rsidRDefault="00C327C5" w:rsidP="00C327C5">
      <w:pPr>
        <w:jc w:val="center"/>
        <w:rPr>
          <w:rFonts w:ascii="Arial Black" w:hAnsi="Arial Black"/>
          <w:b/>
          <w:bCs/>
          <w:color w:val="0070C0"/>
          <w:sz w:val="32"/>
          <w:szCs w:val="32"/>
          <w:u w:val="single"/>
        </w:rPr>
      </w:pPr>
      <w:r w:rsidRPr="00C327C5">
        <w:rPr>
          <w:rFonts w:ascii="Arial Black" w:hAnsi="Arial Black"/>
          <w:b/>
          <w:bCs/>
          <w:color w:val="0070C0"/>
          <w:sz w:val="32"/>
          <w:szCs w:val="32"/>
          <w:shd w:val="clear" w:color="auto" w:fill="FFFFFF"/>
        </w:rPr>
        <w:t>A once in a lifetime opportunity to learn about our history from our pioneers.  </w:t>
      </w:r>
    </w:p>
    <w:p w14:paraId="57E95280" w14:textId="77884965" w:rsidR="00332F1C" w:rsidRPr="00C327C5" w:rsidRDefault="0013530B" w:rsidP="00C327C5">
      <w:pPr>
        <w:spacing w:after="0"/>
        <w:jc w:val="center"/>
        <w:rPr>
          <w:rFonts w:ascii="Arial Black" w:hAnsi="Arial Black"/>
          <w:b/>
          <w:bCs/>
          <w:sz w:val="32"/>
          <w:szCs w:val="32"/>
        </w:rPr>
      </w:pPr>
      <w:r w:rsidRPr="00C327C5">
        <w:rPr>
          <w:rFonts w:ascii="Arial Black" w:hAnsi="Arial Black"/>
          <w:b/>
          <w:bCs/>
          <w:sz w:val="32"/>
          <w:szCs w:val="32"/>
        </w:rPr>
        <w:t>Sunday, April 10</w:t>
      </w:r>
      <w:r w:rsidRPr="00C327C5">
        <w:rPr>
          <w:rFonts w:ascii="Arial Black" w:hAnsi="Arial Black"/>
          <w:b/>
          <w:bCs/>
          <w:sz w:val="32"/>
          <w:szCs w:val="32"/>
          <w:vertAlign w:val="superscript"/>
        </w:rPr>
        <w:t>th</w:t>
      </w:r>
      <w:r w:rsidRPr="00C327C5">
        <w:rPr>
          <w:rFonts w:ascii="Arial Black" w:hAnsi="Arial Black"/>
          <w:b/>
          <w:bCs/>
          <w:sz w:val="32"/>
          <w:szCs w:val="32"/>
        </w:rPr>
        <w:t xml:space="preserve">, </w:t>
      </w:r>
      <w:r w:rsidR="00332F1C" w:rsidRPr="00C327C5">
        <w:rPr>
          <w:rFonts w:ascii="Arial Black" w:hAnsi="Arial Black"/>
          <w:b/>
          <w:bCs/>
          <w:sz w:val="32"/>
          <w:szCs w:val="32"/>
        </w:rPr>
        <w:t xml:space="preserve">on Zoom, 12:30 in B.C., </w:t>
      </w:r>
      <w:r w:rsidRPr="00C327C5">
        <w:rPr>
          <w:rFonts w:ascii="Arial Black" w:hAnsi="Arial Black"/>
          <w:b/>
          <w:bCs/>
          <w:sz w:val="32"/>
          <w:szCs w:val="32"/>
        </w:rPr>
        <w:t xml:space="preserve">1:30 </w:t>
      </w:r>
      <w:r w:rsidR="00332F1C" w:rsidRPr="00C327C5">
        <w:rPr>
          <w:rFonts w:ascii="Arial Black" w:hAnsi="Arial Black"/>
          <w:b/>
          <w:bCs/>
          <w:sz w:val="32"/>
          <w:szCs w:val="32"/>
        </w:rPr>
        <w:t>in Alberta</w:t>
      </w:r>
      <w:r w:rsidR="00A66656" w:rsidRPr="00C327C5">
        <w:rPr>
          <w:rFonts w:ascii="Arial Black" w:hAnsi="Arial Black"/>
          <w:b/>
          <w:bCs/>
          <w:sz w:val="32"/>
          <w:szCs w:val="32"/>
        </w:rPr>
        <w:t>,</w:t>
      </w:r>
    </w:p>
    <w:p w14:paraId="457B1563" w14:textId="58286EE2" w:rsidR="0013530B" w:rsidRPr="00C327C5" w:rsidRDefault="00332F1C" w:rsidP="00C327C5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C327C5">
        <w:rPr>
          <w:rFonts w:ascii="Arial Black" w:hAnsi="Arial Black"/>
          <w:b/>
          <w:bCs/>
          <w:sz w:val="32"/>
          <w:szCs w:val="32"/>
        </w:rPr>
        <w:t xml:space="preserve">2:30 in Manitoba, </w:t>
      </w:r>
      <w:r w:rsidR="00135FBE" w:rsidRPr="00C327C5">
        <w:rPr>
          <w:rFonts w:ascii="Arial Black" w:hAnsi="Arial Black"/>
          <w:b/>
          <w:bCs/>
          <w:sz w:val="32"/>
          <w:szCs w:val="32"/>
        </w:rPr>
        <w:t>3:30 in Ontario</w:t>
      </w:r>
      <w:r w:rsidRPr="00C327C5">
        <w:rPr>
          <w:rFonts w:ascii="Arial Black" w:hAnsi="Arial Black"/>
          <w:b/>
          <w:bCs/>
          <w:sz w:val="32"/>
          <w:szCs w:val="32"/>
        </w:rPr>
        <w:t xml:space="preserve">/Quebec, 4:30 </w:t>
      </w:r>
      <w:r w:rsidR="00C327C5">
        <w:rPr>
          <w:rFonts w:ascii="Arial Black" w:hAnsi="Arial Black"/>
          <w:b/>
          <w:bCs/>
          <w:sz w:val="32"/>
          <w:szCs w:val="32"/>
        </w:rPr>
        <w:t>A</w:t>
      </w:r>
      <w:r w:rsidRPr="00C327C5">
        <w:rPr>
          <w:rFonts w:ascii="Arial Black" w:hAnsi="Arial Black"/>
          <w:b/>
          <w:bCs/>
          <w:sz w:val="32"/>
          <w:szCs w:val="32"/>
        </w:rPr>
        <w:t>tlantic.</w:t>
      </w:r>
    </w:p>
    <w:p w14:paraId="67E00B9F" w14:textId="4FD73C3E" w:rsidR="0013530B" w:rsidRPr="00B06FE6" w:rsidRDefault="0013530B" w:rsidP="0013530B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B06FE6">
        <w:rPr>
          <w:rFonts w:ascii="Bradley Hand ITC" w:hAnsi="Bradley Hand ITC"/>
          <w:sz w:val="32"/>
          <w:szCs w:val="32"/>
        </w:rPr>
        <w:t>Opening comments</w:t>
      </w:r>
      <w:r w:rsidR="00C327C5" w:rsidRPr="00B06FE6">
        <w:rPr>
          <w:rFonts w:ascii="Bradley Hand ITC" w:hAnsi="Bradley Hand ITC"/>
          <w:sz w:val="32"/>
          <w:szCs w:val="32"/>
        </w:rPr>
        <w:t>,</w:t>
      </w:r>
      <w:r w:rsidRPr="00B06FE6">
        <w:rPr>
          <w:rFonts w:ascii="Bradley Hand ITC" w:hAnsi="Bradley Hand ITC"/>
          <w:sz w:val="32"/>
          <w:szCs w:val="32"/>
        </w:rPr>
        <w:t xml:space="preserve"> welcome – Betty Whitney</w:t>
      </w:r>
      <w:r w:rsidR="00C327C5" w:rsidRPr="00B06FE6">
        <w:rPr>
          <w:rFonts w:ascii="Bradley Hand ITC" w:hAnsi="Bradley Hand ITC"/>
          <w:sz w:val="32"/>
          <w:szCs w:val="32"/>
        </w:rPr>
        <w:t>, TTNC President</w:t>
      </w:r>
    </w:p>
    <w:p w14:paraId="60B0F36D" w14:textId="51CADE74" w:rsidR="009B7824" w:rsidRPr="00B06FE6" w:rsidRDefault="009B7824" w:rsidP="0013530B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B06FE6">
        <w:rPr>
          <w:rFonts w:ascii="Bradley Hand ITC" w:hAnsi="Bradley Hand ITC"/>
          <w:sz w:val="32"/>
          <w:szCs w:val="32"/>
        </w:rPr>
        <w:t xml:space="preserve">Meditation  </w:t>
      </w:r>
    </w:p>
    <w:p w14:paraId="544121FB" w14:textId="1A6FB835" w:rsidR="00A953DE" w:rsidRPr="00B06FE6" w:rsidRDefault="00A953DE" w:rsidP="00A953DE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B06FE6">
        <w:rPr>
          <w:rFonts w:ascii="Bradley Hand ITC" w:hAnsi="Bradley Hand ITC"/>
          <w:sz w:val="32"/>
          <w:szCs w:val="32"/>
        </w:rPr>
        <w:t xml:space="preserve">TTIA </w:t>
      </w:r>
      <w:r w:rsidR="00135FBE" w:rsidRPr="00B06FE6">
        <w:rPr>
          <w:rFonts w:ascii="Bradley Hand ITC" w:hAnsi="Bradley Hand ITC"/>
          <w:sz w:val="32"/>
          <w:szCs w:val="32"/>
        </w:rPr>
        <w:t>history</w:t>
      </w:r>
      <w:r w:rsidRPr="00B06FE6">
        <w:rPr>
          <w:rFonts w:ascii="Bradley Hand ITC" w:hAnsi="Bradley Hand ITC"/>
          <w:sz w:val="32"/>
          <w:szCs w:val="32"/>
        </w:rPr>
        <w:t>– Mary Anne Hanley</w:t>
      </w:r>
      <w:r w:rsidR="00C327C5" w:rsidRPr="00B06FE6">
        <w:rPr>
          <w:rFonts w:ascii="Bradley Hand ITC" w:hAnsi="Bradley Hand ITC"/>
          <w:sz w:val="32"/>
          <w:szCs w:val="32"/>
        </w:rPr>
        <w:t>, TTIA President</w:t>
      </w:r>
    </w:p>
    <w:p w14:paraId="16F5C207" w14:textId="5B315886" w:rsidR="0013530B" w:rsidRPr="00B06FE6" w:rsidRDefault="0013530B" w:rsidP="0013530B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B06FE6">
        <w:rPr>
          <w:rFonts w:ascii="Bradley Hand ITC" w:hAnsi="Bradley Hand ITC"/>
          <w:sz w:val="32"/>
          <w:szCs w:val="32"/>
        </w:rPr>
        <w:t xml:space="preserve">TTNO </w:t>
      </w:r>
      <w:r w:rsidR="00135FBE" w:rsidRPr="00B06FE6">
        <w:rPr>
          <w:rFonts w:ascii="Bradley Hand ITC" w:hAnsi="Bradley Hand ITC"/>
          <w:sz w:val="32"/>
          <w:szCs w:val="32"/>
        </w:rPr>
        <w:t>history</w:t>
      </w:r>
      <w:r w:rsidRPr="00B06FE6">
        <w:rPr>
          <w:rFonts w:ascii="Bradley Hand ITC" w:hAnsi="Bradley Hand ITC"/>
          <w:sz w:val="32"/>
          <w:szCs w:val="32"/>
        </w:rPr>
        <w:t>– Crystal Hawk</w:t>
      </w:r>
    </w:p>
    <w:p w14:paraId="65A67453" w14:textId="64E5B99D" w:rsidR="008C0D60" w:rsidRPr="008C0D60" w:rsidRDefault="00D76EEC" w:rsidP="008C0D60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B06FE6">
        <w:rPr>
          <w:rFonts w:ascii="Bradley Hand ITC" w:hAnsi="Bradley Hand ITC"/>
          <w:sz w:val="32"/>
          <w:szCs w:val="32"/>
        </w:rPr>
        <w:t xml:space="preserve">TTNA history </w:t>
      </w:r>
      <w:r w:rsidR="008C0D60">
        <w:rPr>
          <w:rFonts w:ascii="Bradley Hand ITC" w:hAnsi="Bradley Hand ITC"/>
          <w:sz w:val="32"/>
          <w:szCs w:val="32"/>
        </w:rPr>
        <w:t>–</w:t>
      </w:r>
      <w:r w:rsidRPr="00B06FE6">
        <w:rPr>
          <w:rFonts w:ascii="Bradley Hand ITC" w:hAnsi="Bradley Hand ITC"/>
          <w:sz w:val="32"/>
          <w:szCs w:val="32"/>
        </w:rPr>
        <w:t xml:space="preserve"> </w:t>
      </w:r>
      <w:r w:rsidR="008C0D60">
        <w:rPr>
          <w:rFonts w:ascii="Bradley Hand ITC" w:hAnsi="Bradley Hand ITC"/>
          <w:sz w:val="32"/>
          <w:szCs w:val="32"/>
        </w:rPr>
        <w:t>Phyllis Paterson</w:t>
      </w:r>
    </w:p>
    <w:p w14:paraId="5218589F" w14:textId="1251576A" w:rsidR="00D76EEC" w:rsidRPr="00B06FE6" w:rsidRDefault="00A92F46" w:rsidP="00D76EEC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B06FE6">
        <w:rPr>
          <w:rFonts w:ascii="Bradley Hand ITC" w:hAnsi="Bradley Hand ITC"/>
          <w:sz w:val="32"/>
          <w:szCs w:val="32"/>
        </w:rPr>
        <w:t xml:space="preserve">Zoom break, eye </w:t>
      </w:r>
      <w:r w:rsidR="00D76EEC" w:rsidRPr="00B06FE6">
        <w:rPr>
          <w:rFonts w:ascii="Bradley Hand ITC" w:hAnsi="Bradley Hand ITC"/>
          <w:sz w:val="32"/>
          <w:szCs w:val="32"/>
        </w:rPr>
        <w:t>exercises</w:t>
      </w:r>
    </w:p>
    <w:p w14:paraId="2FC0A213" w14:textId="0D27FCC2" w:rsidR="0013530B" w:rsidRPr="00B06FE6" w:rsidRDefault="0013530B" w:rsidP="00D76EEC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B06FE6">
        <w:rPr>
          <w:rFonts w:ascii="Bradley Hand ITC" w:hAnsi="Bradley Hand ITC"/>
          <w:sz w:val="32"/>
          <w:szCs w:val="32"/>
        </w:rPr>
        <w:t xml:space="preserve">ATTN </w:t>
      </w:r>
      <w:r w:rsidR="00135FBE" w:rsidRPr="00B06FE6">
        <w:rPr>
          <w:rFonts w:ascii="Bradley Hand ITC" w:hAnsi="Bradley Hand ITC"/>
          <w:sz w:val="32"/>
          <w:szCs w:val="32"/>
        </w:rPr>
        <w:t>history</w:t>
      </w:r>
      <w:r w:rsidRPr="00B06FE6">
        <w:rPr>
          <w:rFonts w:ascii="Bradley Hand ITC" w:hAnsi="Bradley Hand ITC"/>
          <w:sz w:val="32"/>
          <w:szCs w:val="32"/>
        </w:rPr>
        <w:t>– Cherry Whitaker</w:t>
      </w:r>
    </w:p>
    <w:p w14:paraId="08B893C9" w14:textId="24129945" w:rsidR="0013530B" w:rsidRPr="00B06FE6" w:rsidRDefault="0013530B" w:rsidP="0013530B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B06FE6">
        <w:rPr>
          <w:rFonts w:ascii="Bradley Hand ITC" w:hAnsi="Bradley Hand ITC"/>
          <w:sz w:val="32"/>
          <w:szCs w:val="32"/>
        </w:rPr>
        <w:t>TTNQ</w:t>
      </w:r>
      <w:r w:rsidR="00135FBE" w:rsidRPr="00B06FE6">
        <w:rPr>
          <w:rFonts w:ascii="Bradley Hand ITC" w:hAnsi="Bradley Hand ITC"/>
          <w:sz w:val="32"/>
          <w:szCs w:val="32"/>
        </w:rPr>
        <w:t xml:space="preserve"> history</w:t>
      </w:r>
      <w:r w:rsidRPr="00B06FE6">
        <w:rPr>
          <w:rFonts w:ascii="Bradley Hand ITC" w:hAnsi="Bradley Hand ITC"/>
          <w:sz w:val="32"/>
          <w:szCs w:val="32"/>
        </w:rPr>
        <w:t xml:space="preserve"> – Irma Bubolic</w:t>
      </w:r>
    </w:p>
    <w:p w14:paraId="788EBE2F" w14:textId="6DB3B9C6" w:rsidR="003A556B" w:rsidRPr="00B06FE6" w:rsidRDefault="003A556B" w:rsidP="0013530B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B06FE6">
        <w:rPr>
          <w:rFonts w:ascii="Bradley Hand ITC" w:hAnsi="Bradley Hand ITC"/>
          <w:sz w:val="32"/>
          <w:szCs w:val="32"/>
        </w:rPr>
        <w:t xml:space="preserve">BCTTNS </w:t>
      </w:r>
      <w:r w:rsidR="00D76EEC" w:rsidRPr="00B06FE6">
        <w:rPr>
          <w:rFonts w:ascii="Bradley Hand ITC" w:hAnsi="Bradley Hand ITC"/>
          <w:sz w:val="32"/>
          <w:szCs w:val="32"/>
        </w:rPr>
        <w:t xml:space="preserve">history </w:t>
      </w:r>
      <w:r w:rsidRPr="00B06FE6">
        <w:rPr>
          <w:rFonts w:ascii="Bradley Hand ITC" w:hAnsi="Bradley Hand ITC"/>
          <w:sz w:val="32"/>
          <w:szCs w:val="32"/>
        </w:rPr>
        <w:t>– Cheryl Larden</w:t>
      </w:r>
    </w:p>
    <w:p w14:paraId="750A8B9B" w14:textId="49F7933E" w:rsidR="00A92F46" w:rsidRPr="00B06FE6" w:rsidRDefault="00A92F46" w:rsidP="0013530B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B06FE6">
        <w:rPr>
          <w:rFonts w:ascii="Bradley Hand ITC" w:hAnsi="Bradley Hand ITC"/>
          <w:sz w:val="32"/>
          <w:szCs w:val="32"/>
        </w:rPr>
        <w:t>Zoom break, stretch</w:t>
      </w:r>
    </w:p>
    <w:p w14:paraId="08A6ECD4" w14:textId="57994C6A" w:rsidR="0013530B" w:rsidRPr="00B06FE6" w:rsidRDefault="0013530B" w:rsidP="0013530B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B06FE6">
        <w:rPr>
          <w:rFonts w:ascii="Bradley Hand ITC" w:hAnsi="Bradley Hand ITC"/>
          <w:sz w:val="32"/>
          <w:szCs w:val="32"/>
        </w:rPr>
        <w:t xml:space="preserve">MTTN </w:t>
      </w:r>
      <w:r w:rsidR="007E3EB8">
        <w:rPr>
          <w:rFonts w:ascii="Bradley Hand ITC" w:hAnsi="Bradley Hand ITC"/>
          <w:sz w:val="32"/>
          <w:szCs w:val="32"/>
        </w:rPr>
        <w:t>history-Tanya Sabourin</w:t>
      </w:r>
    </w:p>
    <w:p w14:paraId="53E83EC6" w14:textId="77777777" w:rsidR="00C327C5" w:rsidRPr="00B06FE6" w:rsidRDefault="0013530B" w:rsidP="00C327C5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B06FE6">
        <w:rPr>
          <w:rFonts w:ascii="Bradley Hand ITC" w:hAnsi="Bradley Hand ITC"/>
          <w:sz w:val="32"/>
          <w:szCs w:val="32"/>
        </w:rPr>
        <w:t>TTNC</w:t>
      </w:r>
      <w:r w:rsidR="00135FBE" w:rsidRPr="00B06FE6">
        <w:rPr>
          <w:rFonts w:ascii="Bradley Hand ITC" w:hAnsi="Bradley Hand ITC"/>
          <w:sz w:val="32"/>
          <w:szCs w:val="32"/>
        </w:rPr>
        <w:t xml:space="preserve"> history</w:t>
      </w:r>
      <w:r w:rsidRPr="00B06FE6">
        <w:rPr>
          <w:rFonts w:ascii="Bradley Hand ITC" w:hAnsi="Bradley Hand ITC"/>
          <w:sz w:val="32"/>
          <w:szCs w:val="32"/>
        </w:rPr>
        <w:t xml:space="preserve"> – Marion Cameron</w:t>
      </w:r>
      <w:r w:rsidR="00C327C5" w:rsidRPr="00B06FE6">
        <w:rPr>
          <w:rFonts w:ascii="Bradley Hand ITC" w:hAnsi="Bradley Hand ITC"/>
          <w:sz w:val="32"/>
          <w:szCs w:val="32"/>
        </w:rPr>
        <w:t xml:space="preserve"> (Past President)</w:t>
      </w:r>
    </w:p>
    <w:p w14:paraId="78AE50CB" w14:textId="66DD53E4" w:rsidR="0013530B" w:rsidRPr="00B06FE6" w:rsidRDefault="00422E57" w:rsidP="00C327C5">
      <w:pPr>
        <w:pStyle w:val="ListParagraph"/>
        <w:rPr>
          <w:rFonts w:ascii="Bradley Hand ITC" w:hAnsi="Bradley Hand ITC"/>
          <w:sz w:val="32"/>
          <w:szCs w:val="32"/>
        </w:rPr>
      </w:pPr>
      <w:r w:rsidRPr="00B06FE6">
        <w:rPr>
          <w:rFonts w:ascii="Bradley Hand ITC" w:hAnsi="Bradley Hand ITC"/>
          <w:sz w:val="32"/>
          <w:szCs w:val="32"/>
        </w:rPr>
        <w:t xml:space="preserve"> and Chery Ann Hoffmeyer </w:t>
      </w:r>
    </w:p>
    <w:p w14:paraId="5A75E4D2" w14:textId="010B4CCC" w:rsidR="00A66656" w:rsidRPr="00B06FE6" w:rsidRDefault="00422E57" w:rsidP="00A66656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B06FE6">
        <w:rPr>
          <w:rFonts w:ascii="Bradley Hand ITC" w:hAnsi="Bradley Hand ITC"/>
          <w:sz w:val="32"/>
          <w:szCs w:val="32"/>
        </w:rPr>
        <w:t>Future directions, Closing – Betty Whitney</w:t>
      </w:r>
    </w:p>
    <w:p w14:paraId="298DD825" w14:textId="3E5E7693" w:rsidR="003A72A0" w:rsidRPr="00B06FE6" w:rsidRDefault="003A72A0" w:rsidP="00A66656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B06FE6">
        <w:rPr>
          <w:rFonts w:ascii="Bradley Hand ITC" w:hAnsi="Bradley Hand ITC"/>
          <w:sz w:val="32"/>
          <w:szCs w:val="32"/>
        </w:rPr>
        <w:t>Time to visit (break-out rooms)</w:t>
      </w:r>
    </w:p>
    <w:p w14:paraId="417DE6DE" w14:textId="7E14BD96" w:rsidR="00875B1D" w:rsidRPr="001A5615" w:rsidRDefault="00A66656" w:rsidP="00875B1D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1A5615">
        <w:rPr>
          <w:rFonts w:ascii="Arial" w:hAnsi="Arial" w:cs="Arial"/>
          <w:b/>
          <w:bCs/>
          <w:sz w:val="32"/>
          <w:szCs w:val="32"/>
        </w:rPr>
        <w:t>Preregistration required</w:t>
      </w:r>
      <w:r w:rsidR="00875B1D" w:rsidRPr="00C327C5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875B1D" w:rsidRPr="001A5615">
        <w:rPr>
          <w:rFonts w:ascii="Arial" w:hAnsi="Arial" w:cs="Arial"/>
          <w:b/>
          <w:bCs/>
          <w:sz w:val="32"/>
          <w:szCs w:val="32"/>
        </w:rPr>
        <w:t>before April 1</w:t>
      </w:r>
      <w:r w:rsidR="00875B1D" w:rsidRPr="001A5615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 w:rsidR="00875B1D" w:rsidRPr="001A5615">
        <w:rPr>
          <w:rFonts w:ascii="Arial" w:hAnsi="Arial" w:cs="Arial"/>
          <w:b/>
          <w:bCs/>
          <w:sz w:val="32"/>
          <w:szCs w:val="32"/>
        </w:rPr>
        <w:t>:</w:t>
      </w:r>
    </w:p>
    <w:p w14:paraId="543C78C5" w14:textId="2461AA79" w:rsidR="00C327C5" w:rsidRPr="001A5615" w:rsidRDefault="00875B1D" w:rsidP="00B06FE6">
      <w:pPr>
        <w:spacing w:after="0"/>
        <w:ind w:firstLine="720"/>
        <w:rPr>
          <w:rFonts w:ascii="Arial" w:hAnsi="Arial" w:cs="Arial"/>
          <w:b/>
          <w:bCs/>
          <w:sz w:val="32"/>
          <w:szCs w:val="32"/>
        </w:rPr>
      </w:pPr>
      <w:r w:rsidRPr="00C327C5">
        <w:rPr>
          <w:rFonts w:ascii="Bradley Hand ITC" w:hAnsi="Bradley Hand ITC"/>
          <w:b/>
          <w:bCs/>
          <w:sz w:val="32"/>
          <w:szCs w:val="32"/>
        </w:rPr>
        <w:t>C</w:t>
      </w:r>
      <w:r w:rsidR="00A66656" w:rsidRPr="00C327C5">
        <w:rPr>
          <w:rFonts w:ascii="Bradley Hand ITC" w:hAnsi="Bradley Hand ITC"/>
          <w:b/>
          <w:bCs/>
          <w:sz w:val="32"/>
          <w:szCs w:val="32"/>
        </w:rPr>
        <w:t>ontact Marg Budd at</w:t>
      </w:r>
      <w:r w:rsidR="00135FBE" w:rsidRPr="00C327C5">
        <w:rPr>
          <w:rFonts w:ascii="Bradley Hand ITC" w:hAnsi="Bradley Hand ITC"/>
          <w:b/>
          <w:bCs/>
          <w:sz w:val="32"/>
          <w:szCs w:val="32"/>
        </w:rPr>
        <w:t>:</w:t>
      </w:r>
      <w:r w:rsidR="00135FBE" w:rsidRPr="001A5615">
        <w:rPr>
          <w:rFonts w:ascii="Bradley Hand ITC" w:hAnsi="Bradley Hand ITC"/>
          <w:b/>
          <w:bCs/>
          <w:sz w:val="32"/>
          <w:szCs w:val="32"/>
        </w:rPr>
        <w:t xml:space="preserve"> </w:t>
      </w:r>
      <w:hyperlink r:id="rId6" w:history="1">
        <w:r w:rsidR="00B95D84" w:rsidRPr="001A5615">
          <w:rPr>
            <w:rStyle w:val="Hyperlink"/>
            <w:rFonts w:ascii="Arial" w:hAnsi="Arial" w:cs="Arial"/>
            <w:b/>
            <w:bCs/>
            <w:sz w:val="32"/>
            <w:szCs w:val="32"/>
            <w:u w:val="none"/>
          </w:rPr>
          <w:t>marg.budd@gmail.com</w:t>
        </w:r>
      </w:hyperlink>
    </w:p>
    <w:p w14:paraId="51D5B81A" w14:textId="77777777" w:rsidR="00B06FE6" w:rsidRPr="00C327C5" w:rsidRDefault="00B06FE6" w:rsidP="00B06FE6">
      <w:pPr>
        <w:spacing w:after="0"/>
        <w:ind w:firstLine="720"/>
        <w:rPr>
          <w:rFonts w:ascii="Bradley Hand ITC" w:hAnsi="Bradley Hand ITC"/>
          <w:b/>
          <w:bCs/>
          <w:sz w:val="32"/>
          <w:szCs w:val="32"/>
        </w:rPr>
      </w:pPr>
    </w:p>
    <w:p w14:paraId="2F5514B2" w14:textId="0FBD0FD1" w:rsidR="00B95D84" w:rsidRPr="00C327C5" w:rsidRDefault="00B95D84" w:rsidP="00332F1C">
      <w:pPr>
        <w:rPr>
          <w:rFonts w:ascii="Bradley Hand ITC" w:hAnsi="Bradley Hand ITC"/>
          <w:b/>
          <w:bCs/>
          <w:sz w:val="32"/>
          <w:szCs w:val="32"/>
        </w:rPr>
      </w:pPr>
      <w:r w:rsidRPr="00C327C5">
        <w:rPr>
          <w:rFonts w:ascii="Bradley Hand ITC" w:hAnsi="Bradley Hand ITC"/>
          <w:b/>
          <w:bCs/>
          <w:sz w:val="32"/>
          <w:szCs w:val="32"/>
        </w:rPr>
        <w:t xml:space="preserve">This event is free! Donations welcome, e-transfer to: </w:t>
      </w:r>
      <w:r w:rsidRPr="00C327C5">
        <w:rPr>
          <w:b/>
          <w:bCs/>
        </w:rPr>
        <w:t xml:space="preserve"> </w:t>
      </w:r>
      <w:r w:rsidRPr="00C327C5">
        <w:rPr>
          <w:rFonts w:ascii="Arial" w:hAnsi="Arial" w:cs="Arial"/>
          <w:b/>
          <w:bCs/>
          <w:sz w:val="32"/>
          <w:szCs w:val="32"/>
        </w:rPr>
        <w:t>ttheals50@yahoo.com</w:t>
      </w:r>
    </w:p>
    <w:sectPr w:rsidR="00B95D84" w:rsidRPr="00C327C5" w:rsidSect="00C32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74E24"/>
    <w:multiLevelType w:val="hybridMultilevel"/>
    <w:tmpl w:val="0614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0B"/>
    <w:rsid w:val="0005690B"/>
    <w:rsid w:val="0013530B"/>
    <w:rsid w:val="00135FBE"/>
    <w:rsid w:val="00195D2A"/>
    <w:rsid w:val="001A5615"/>
    <w:rsid w:val="00271D7C"/>
    <w:rsid w:val="00332F1C"/>
    <w:rsid w:val="003A556B"/>
    <w:rsid w:val="003A72A0"/>
    <w:rsid w:val="00422E57"/>
    <w:rsid w:val="005648FD"/>
    <w:rsid w:val="007E3EB8"/>
    <w:rsid w:val="00875B1D"/>
    <w:rsid w:val="008C0D60"/>
    <w:rsid w:val="009805A0"/>
    <w:rsid w:val="00981E94"/>
    <w:rsid w:val="009B7824"/>
    <w:rsid w:val="00A66656"/>
    <w:rsid w:val="00A92F46"/>
    <w:rsid w:val="00A953DE"/>
    <w:rsid w:val="00B06FE6"/>
    <w:rsid w:val="00B95D84"/>
    <w:rsid w:val="00C327C5"/>
    <w:rsid w:val="00D76EEC"/>
    <w:rsid w:val="00D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A854"/>
  <w15:chartTrackingRefBased/>
  <w15:docId w15:val="{0819287F-E509-44A1-A10F-C5FF76A6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3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g.bud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053A1-5C93-4D09-B7A1-421BA4FC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Whitney</dc:creator>
  <cp:keywords/>
  <dc:description/>
  <cp:lastModifiedBy>Betty Whitney</cp:lastModifiedBy>
  <cp:revision>28</cp:revision>
  <dcterms:created xsi:type="dcterms:W3CDTF">2022-02-23T17:48:00Z</dcterms:created>
  <dcterms:modified xsi:type="dcterms:W3CDTF">2022-03-12T15:50:00Z</dcterms:modified>
</cp:coreProperties>
</file>